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6A5D246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EE0E2A">
        <w:rPr>
          <w:rFonts w:ascii="Calibri" w:hAnsi="Calibri" w:cs="Calibri"/>
        </w:rPr>
        <w:t>3467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2B48840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C01805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53D5A4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3E4FCB">
        <w:rPr>
          <w:rFonts w:asciiTheme="minorHAnsi" w:hAnsiTheme="minorHAnsi" w:cstheme="minorHAnsi"/>
          <w:sz w:val="22"/>
          <w:szCs w:val="22"/>
        </w:rPr>
        <w:t>Milan Hanousek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739B217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3E4FCB">
        <w:rPr>
          <w:rFonts w:asciiTheme="minorHAnsi" w:hAnsiTheme="minorHAnsi" w:cstheme="minorHAnsi"/>
          <w:sz w:val="22"/>
          <w:szCs w:val="22"/>
        </w:rPr>
        <w:t xml:space="preserve">Milan Hanousek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86E4C65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3E4FCB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3E4FCB">
        <w:rPr>
          <w:rFonts w:asciiTheme="minorHAnsi" w:hAnsiTheme="minorHAnsi" w:cstheme="minorHAnsi"/>
          <w:sz w:val="22"/>
          <w:szCs w:val="22"/>
        </w:rPr>
        <w:t>0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3E4FCB">
        <w:rPr>
          <w:rFonts w:asciiTheme="minorHAnsi" w:hAnsiTheme="minorHAnsi" w:cstheme="minorHAnsi"/>
          <w:sz w:val="22"/>
          <w:szCs w:val="22"/>
        </w:rPr>
        <w:t xml:space="preserve">Milan Hanousek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909A1F0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3E4FCB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8B5E90" w14:textId="7B942314" w:rsidR="006D580A" w:rsidRDefault="00ED346F" w:rsidP="006D580A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6D580A">
        <w:rPr>
          <w:rFonts w:ascii="Calibri" w:hAnsi="Calibri" w:cs="Calibri"/>
          <w:sz w:val="22"/>
          <w:szCs w:val="22"/>
        </w:rPr>
        <w:t xml:space="preserve">, v.r. </w:t>
      </w:r>
      <w:r w:rsidR="006D580A">
        <w:rPr>
          <w:rFonts w:ascii="Calibri" w:hAnsi="Calibri" w:cs="Calibri"/>
          <w:sz w:val="22"/>
          <w:szCs w:val="22"/>
        </w:rPr>
        <w:tab/>
      </w:r>
      <w:r w:rsidR="006D580A">
        <w:rPr>
          <w:rFonts w:ascii="Calibri" w:hAnsi="Calibri" w:cs="Calibri"/>
          <w:sz w:val="22"/>
          <w:szCs w:val="22"/>
        </w:rPr>
        <w:tab/>
      </w:r>
      <w:r w:rsidR="006D580A">
        <w:rPr>
          <w:rFonts w:ascii="Calibri" w:hAnsi="Calibri" w:cs="Calibri"/>
          <w:sz w:val="22"/>
          <w:szCs w:val="22"/>
        </w:rPr>
        <w:tab/>
      </w:r>
      <w:r w:rsidR="006D580A">
        <w:rPr>
          <w:rFonts w:ascii="Calibri" w:hAnsi="Calibri" w:cs="Calibri"/>
          <w:sz w:val="22"/>
          <w:szCs w:val="22"/>
        </w:rPr>
        <w:tab/>
      </w:r>
      <w:r w:rsidR="006D580A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CB78DDB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561C6"/>
    <w:rsid w:val="00377598"/>
    <w:rsid w:val="003B3BD7"/>
    <w:rsid w:val="003D6D20"/>
    <w:rsid w:val="003E1E42"/>
    <w:rsid w:val="003E4FCB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3D27"/>
    <w:rsid w:val="006D580A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C01805"/>
    <w:rsid w:val="00C04771"/>
    <w:rsid w:val="00C30F6D"/>
    <w:rsid w:val="00C33750"/>
    <w:rsid w:val="00C36DF9"/>
    <w:rsid w:val="00C4031D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6901"/>
    <w:rsid w:val="00ED31C1"/>
    <w:rsid w:val="00ED346F"/>
    <w:rsid w:val="00EE0E2A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0865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2022-08-04T11:49:00Z</cp:lastPrinted>
  <dcterms:created xsi:type="dcterms:W3CDTF">2022-08-04T11:48:00Z</dcterms:created>
  <dcterms:modified xsi:type="dcterms:W3CDTF">2022-08-04T11:49:00Z</dcterms:modified>
</cp:coreProperties>
</file>