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13FE" w14:textId="6A804769" w:rsidR="007F0E51" w:rsidRPr="007F0E51" w:rsidRDefault="007F0E51" w:rsidP="007F0E51">
      <w:pPr>
        <w:jc w:val="center"/>
      </w:pPr>
      <w:r w:rsidRPr="007F0E51">
        <w:rPr>
          <w:b/>
          <w:bCs/>
        </w:rPr>
        <w:t>POSKYTNUTÍ DOTACE Z DOTAČNÍHO FONDU KRÁLOVÉHRADECKÉHO KRAJE</w:t>
      </w:r>
    </w:p>
    <w:p w14:paraId="45DBBADC" w14:textId="77777777" w:rsidR="007F0E51" w:rsidRPr="007F0E51" w:rsidRDefault="007F0E51" w:rsidP="007F0E51">
      <w:pPr>
        <w:jc w:val="center"/>
      </w:pPr>
      <w:r w:rsidRPr="007F0E51">
        <w:rPr>
          <w:b/>
          <w:bCs/>
        </w:rPr>
        <w:t>V ROCE 2025</w:t>
      </w:r>
    </w:p>
    <w:p w14:paraId="199C5D9F" w14:textId="77777777" w:rsidR="007F0E51" w:rsidRPr="007F0E51" w:rsidRDefault="007F0E51" w:rsidP="007F0E51">
      <w:r w:rsidRPr="007F0E51">
        <w:t xml:space="preserve">V roce 2025 Město Police nad Metují obdrželo z dotačního fondu Královéhradeckého kraje dotaci v celkové částce </w:t>
      </w:r>
      <w:r w:rsidRPr="007F0E51">
        <w:rPr>
          <w:b/>
          <w:bCs/>
        </w:rPr>
        <w:t>4 581 763,95 Kč.</w:t>
      </w:r>
    </w:p>
    <w:p w14:paraId="1EC04C1E" w14:textId="77777777" w:rsidR="007F0E51" w:rsidRPr="007F0E51" w:rsidRDefault="007F0E51" w:rsidP="007F0E51">
      <w:r w:rsidRPr="007F0E51">
        <w:t>Jednotlivé podpořené projekty jsou:</w:t>
      </w:r>
    </w:p>
    <w:tbl>
      <w:tblPr>
        <w:tblW w:w="828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7"/>
        <w:gridCol w:w="3217"/>
      </w:tblGrid>
      <w:tr w:rsidR="007F0E51" w:rsidRPr="007F0E51" w14:paraId="778039A3" w14:textId="77777777" w:rsidTr="007F0E51">
        <w:trPr>
          <w:trHeight w:val="366"/>
          <w:tblCellSpacing w:w="7" w:type="dxa"/>
        </w:trPr>
        <w:tc>
          <w:tcPr>
            <w:tcW w:w="5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4ECF2" w14:textId="77777777" w:rsidR="007F0E51" w:rsidRPr="007F0E51" w:rsidRDefault="007F0E51" w:rsidP="007F0E51">
            <w:r w:rsidRPr="007F0E51">
              <w:rPr>
                <w:b/>
                <w:bCs/>
                <w:u w:val="single"/>
              </w:rPr>
              <w:t>Název projektu</w:t>
            </w: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2D5C8" w14:textId="77777777" w:rsidR="007F0E51" w:rsidRPr="007F0E51" w:rsidRDefault="007F0E51" w:rsidP="007F0E51">
            <w:r w:rsidRPr="007F0E51">
              <w:rPr>
                <w:b/>
                <w:bCs/>
                <w:u w:val="single"/>
              </w:rPr>
              <w:t> Obdržená dotace v Kč</w:t>
            </w:r>
          </w:p>
        </w:tc>
      </w:tr>
      <w:tr w:rsidR="007F0E51" w:rsidRPr="007F0E51" w14:paraId="480825B5" w14:textId="77777777" w:rsidTr="007F0E51">
        <w:trPr>
          <w:trHeight w:val="378"/>
          <w:tblCellSpacing w:w="7" w:type="dxa"/>
        </w:trPr>
        <w:tc>
          <w:tcPr>
            <w:tcW w:w="5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01635" w14:textId="77777777" w:rsidR="007F0E51" w:rsidRPr="007F0E51" w:rsidRDefault="007F0E51" w:rsidP="007F0E51">
            <w:r w:rsidRPr="007F0E51">
              <w:t xml:space="preserve">Oprava komunikace </w:t>
            </w:r>
            <w:proofErr w:type="spellStart"/>
            <w:r w:rsidRPr="007F0E51">
              <w:t>Hlavňov</w:t>
            </w:r>
            <w:proofErr w:type="spellEnd"/>
            <w:r w:rsidRPr="007F0E51">
              <w:t xml:space="preserve"> II. etapa (25RRDU3-0006)</w:t>
            </w: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0A9A0" w14:textId="77777777" w:rsidR="007F0E51" w:rsidRPr="007F0E51" w:rsidRDefault="007F0E51" w:rsidP="007F0E51">
            <w:r w:rsidRPr="007F0E51">
              <w:t>880 000</w:t>
            </w:r>
          </w:p>
        </w:tc>
      </w:tr>
      <w:tr w:rsidR="007F0E51" w:rsidRPr="007F0E51" w14:paraId="62CFCC50" w14:textId="77777777" w:rsidTr="007F0E51">
        <w:trPr>
          <w:trHeight w:val="378"/>
          <w:tblCellSpacing w:w="7" w:type="dxa"/>
        </w:trPr>
        <w:tc>
          <w:tcPr>
            <w:tcW w:w="5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B6EA3" w14:textId="77777777" w:rsidR="007F0E51" w:rsidRPr="007F0E51" w:rsidRDefault="007F0E51" w:rsidP="007F0E51">
            <w:r w:rsidRPr="007F0E51">
              <w:t>Novostavba přístřešku na parkovišti Hvězda (25CRG08-0035)</w:t>
            </w: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053E9" w14:textId="77777777" w:rsidR="007F0E51" w:rsidRPr="007F0E51" w:rsidRDefault="007F0E51" w:rsidP="007F0E51">
            <w:r w:rsidRPr="007F0E51">
              <w:t>2 156 763,95</w:t>
            </w:r>
          </w:p>
        </w:tc>
      </w:tr>
      <w:tr w:rsidR="007F0E51" w:rsidRPr="007F0E51" w14:paraId="67298740" w14:textId="77777777" w:rsidTr="007F0E51">
        <w:trPr>
          <w:trHeight w:val="610"/>
          <w:tblCellSpacing w:w="7" w:type="dxa"/>
        </w:trPr>
        <w:tc>
          <w:tcPr>
            <w:tcW w:w="5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DFB84" w14:textId="77777777" w:rsidR="007F0E51" w:rsidRPr="007F0E51" w:rsidRDefault="007F0E51" w:rsidP="007F0E51">
            <w:r w:rsidRPr="007F0E51">
              <w:t>77. Polické divadelní hry (25KPG01-0113)</w:t>
            </w:r>
          </w:p>
          <w:p w14:paraId="5706EAB7" w14:textId="77777777" w:rsidR="007F0E51" w:rsidRPr="007F0E51" w:rsidRDefault="007F0E51" w:rsidP="007F0E51">
            <w:r w:rsidRPr="007F0E51">
              <w:t>Pořízení nové cisternové automobilové stříkačky pro JSDH Police nad Metují</w:t>
            </w: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760AC" w14:textId="77777777" w:rsidR="007F0E51" w:rsidRPr="007F0E51" w:rsidRDefault="007F0E51" w:rsidP="007F0E51">
            <w:r w:rsidRPr="007F0E51">
              <w:t>45 000</w:t>
            </w:r>
          </w:p>
          <w:p w14:paraId="7BF4796D" w14:textId="77777777" w:rsidR="007F0E51" w:rsidRPr="007F0E51" w:rsidRDefault="007F0E51" w:rsidP="007F0E51">
            <w:r w:rsidRPr="007F0E51">
              <w:t>1 500 000</w:t>
            </w:r>
          </w:p>
          <w:p w14:paraId="6CE34DB8" w14:textId="77777777" w:rsidR="007F0E51" w:rsidRPr="007F0E51" w:rsidRDefault="007F0E51" w:rsidP="007F0E51"/>
        </w:tc>
      </w:tr>
    </w:tbl>
    <w:p w14:paraId="3F368262" w14:textId="77777777" w:rsidR="007F0E51" w:rsidRPr="007F0E51" w:rsidRDefault="007F0E51" w:rsidP="007F0E51"/>
    <w:p w14:paraId="2934C52A" w14:textId="210321A8" w:rsidR="007F0E51" w:rsidRPr="007F0E51" w:rsidRDefault="007F0E51" w:rsidP="007F0E51">
      <w:r w:rsidRPr="007F0E51">
        <mc:AlternateContent>
          <mc:Choice Requires="wps">
            <w:drawing>
              <wp:inline distT="0" distB="0" distL="0" distR="0" wp14:anchorId="34860D98" wp14:editId="71A9FAB0">
                <wp:extent cx="304800" cy="304800"/>
                <wp:effectExtent l="0" t="0" r="0" b="0"/>
                <wp:docPr id="1678154040" name="Obdélník 4" descr="Logo KH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15771A" id="Obdélník 4" o:spid="_x0000_s1026" alt="Logo KH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32EF116" w14:textId="7BE5AC80" w:rsidR="007F0E51" w:rsidRPr="007F0E51" w:rsidRDefault="007F0E51" w:rsidP="007F0E51">
      <w:r w:rsidRPr="007F0E51">
        <w:drawing>
          <wp:inline distT="0" distB="0" distL="0" distR="0" wp14:anchorId="3517B2CC" wp14:editId="31BE3EE9">
            <wp:extent cx="5760720" cy="1842135"/>
            <wp:effectExtent l="0" t="0" r="0" b="5715"/>
            <wp:docPr id="2888951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951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26EBB" w14:textId="77777777" w:rsidR="00AA1DF8" w:rsidRDefault="00AA1DF8"/>
    <w:sectPr w:rsidR="00AA1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51"/>
    <w:rsid w:val="00547E77"/>
    <w:rsid w:val="007F0E51"/>
    <w:rsid w:val="008A38E7"/>
    <w:rsid w:val="00AA1DF8"/>
    <w:rsid w:val="00FC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BEBC3"/>
  <w15:chartTrackingRefBased/>
  <w15:docId w15:val="{1B5B84DE-20AB-4E11-A534-2D1DA59B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0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0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0E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0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0E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0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0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0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0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0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F0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0E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0E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0E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0E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0E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0E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0E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0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F0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0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F0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0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F0E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F0E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F0E5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0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0E5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0E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468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Hambálková Xenie Ing.</dc:creator>
  <cp:keywords/>
  <dc:description/>
  <cp:lastModifiedBy>Hambálková Xenie Ing.</cp:lastModifiedBy>
  <cp:revision>1</cp:revision>
  <dcterms:created xsi:type="dcterms:W3CDTF">2026-01-13T13:02:00Z</dcterms:created>
  <dcterms:modified xsi:type="dcterms:W3CDTF">2026-01-13T13:04:00Z</dcterms:modified>
</cp:coreProperties>
</file>